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7B33" w14:textId="0F35BF07" w:rsidR="00CA7159" w:rsidRDefault="001D1AC1">
      <w:pPr>
        <w:jc w:val="center"/>
        <w:rPr>
          <w:rFonts w:ascii="Cambria" w:hAnsi="Cambria" w:cs="Cambria"/>
          <w:b/>
          <w:bCs/>
          <w:sz w:val="28"/>
          <w:szCs w:val="28"/>
        </w:rPr>
      </w:pPr>
      <w:r>
        <w:rPr>
          <w:rFonts w:ascii="Cambria" w:hAnsi="Cambria" w:cs="Cambria"/>
          <w:b/>
          <w:bCs/>
          <w:noProof/>
          <w:sz w:val="28"/>
          <w:szCs w:val="28"/>
        </w:rPr>
        <w:drawing>
          <wp:anchor distT="0" distB="0" distL="114300" distR="114300" simplePos="0" relativeHeight="251661312" behindDoc="0" locked="0" layoutInCell="1" allowOverlap="1" wp14:anchorId="165CE1BD" wp14:editId="1BEE3335">
            <wp:simplePos x="0" y="0"/>
            <wp:positionH relativeFrom="margin">
              <wp:align>right</wp:align>
            </wp:positionH>
            <wp:positionV relativeFrom="paragraph">
              <wp:posOffset>10204</wp:posOffset>
            </wp:positionV>
            <wp:extent cx="1424940" cy="738055"/>
            <wp:effectExtent l="0" t="0" r="3810" b="508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stretch>
                      <a:fillRect/>
                    </a:stretch>
                  </pic:blipFill>
                  <pic:spPr>
                    <a:xfrm>
                      <a:off x="0" y="0"/>
                      <a:ext cx="1424940" cy="738055"/>
                    </a:xfrm>
                    <a:prstGeom prst="rect">
                      <a:avLst/>
                    </a:prstGeom>
                  </pic:spPr>
                </pic:pic>
              </a:graphicData>
            </a:graphic>
          </wp:anchor>
        </w:drawing>
      </w:r>
      <w:r w:rsidR="00D822FA">
        <w:rPr>
          <w:rFonts w:ascii="Cambria" w:hAnsi="Cambria" w:cs="Cambria"/>
          <w:b/>
          <w:bCs/>
          <w:noProof/>
          <w:sz w:val="28"/>
          <w:szCs w:val="28"/>
        </w:rPr>
        <w:drawing>
          <wp:anchor distT="0" distB="0" distL="114300" distR="114300" simplePos="0" relativeHeight="251660288" behindDoc="0" locked="0" layoutInCell="1" allowOverlap="1" wp14:anchorId="4020E16C" wp14:editId="5E251348">
            <wp:simplePos x="0" y="0"/>
            <wp:positionH relativeFrom="margin">
              <wp:posOffset>144140</wp:posOffset>
            </wp:positionH>
            <wp:positionV relativeFrom="paragraph">
              <wp:posOffset>7664</wp:posOffset>
            </wp:positionV>
            <wp:extent cx="1005840" cy="769373"/>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005840" cy="769373"/>
                    </a:xfrm>
                    <a:prstGeom prst="rect">
                      <a:avLst/>
                    </a:prstGeom>
                  </pic:spPr>
                </pic:pic>
              </a:graphicData>
            </a:graphic>
            <wp14:sizeRelH relativeFrom="margin">
              <wp14:pctWidth>0</wp14:pctWidth>
            </wp14:sizeRelH>
            <wp14:sizeRelV relativeFrom="margin">
              <wp14:pctHeight>0</wp14:pctHeight>
            </wp14:sizeRelV>
          </wp:anchor>
        </w:drawing>
      </w:r>
    </w:p>
    <w:p w14:paraId="701F6A25" w14:textId="0F82A460" w:rsidR="00CA7159" w:rsidRDefault="00CA7159">
      <w:pPr>
        <w:jc w:val="center"/>
        <w:rPr>
          <w:rFonts w:ascii="Cambria" w:hAnsi="Cambria" w:cs="Cambria"/>
          <w:b/>
          <w:bCs/>
          <w:sz w:val="28"/>
          <w:szCs w:val="28"/>
        </w:rPr>
      </w:pPr>
    </w:p>
    <w:p w14:paraId="3816C471" w14:textId="77777777" w:rsidR="001E73B9" w:rsidRPr="008C5B9F" w:rsidRDefault="001E73B9" w:rsidP="00CA7159">
      <w:pPr>
        <w:spacing w:after="0" w:line="240" w:lineRule="auto"/>
        <w:jc w:val="center"/>
        <w:rPr>
          <w:rFonts w:ascii="Cambria" w:hAnsi="Cambria" w:cs="Cambria"/>
          <w:b/>
          <w:bCs/>
          <w:sz w:val="16"/>
          <w:szCs w:val="16"/>
        </w:rPr>
      </w:pPr>
    </w:p>
    <w:p w14:paraId="438C4642" w14:textId="1DCC0CE1" w:rsidR="00ED03D9" w:rsidRDefault="0062647B" w:rsidP="00CA7159">
      <w:pPr>
        <w:spacing w:after="0" w:line="240" w:lineRule="auto"/>
        <w:jc w:val="center"/>
        <w:rPr>
          <w:rFonts w:ascii="Cambria" w:hAnsi="Cambria" w:cs="Cambria"/>
          <w:b/>
          <w:bCs/>
          <w:sz w:val="28"/>
          <w:szCs w:val="28"/>
        </w:rPr>
      </w:pPr>
      <w:r>
        <w:rPr>
          <w:rFonts w:ascii="Cambria" w:hAnsi="Cambria" w:cs="Cambria"/>
          <w:b/>
          <w:bCs/>
          <w:sz w:val="28"/>
          <w:szCs w:val="28"/>
        </w:rPr>
        <w:t>Rochester Home Builders Association</w:t>
      </w:r>
      <w:r w:rsidR="00CA7159">
        <w:rPr>
          <w:rFonts w:ascii="Cambria" w:hAnsi="Cambria" w:cs="Cambria"/>
          <w:b/>
          <w:bCs/>
          <w:sz w:val="28"/>
          <w:szCs w:val="28"/>
        </w:rPr>
        <w:t xml:space="preserve"> (RHBA)</w:t>
      </w:r>
    </w:p>
    <w:p w14:paraId="6AFE7A0F" w14:textId="77777777" w:rsidR="00ED5BBB" w:rsidRDefault="009B1D70" w:rsidP="00CA7159">
      <w:pPr>
        <w:spacing w:after="0" w:line="240" w:lineRule="auto"/>
        <w:jc w:val="center"/>
        <w:rPr>
          <w:rFonts w:ascii="Cambria" w:hAnsi="Cambria" w:cs="Cambria"/>
          <w:b/>
          <w:bCs/>
          <w:sz w:val="28"/>
          <w:szCs w:val="28"/>
        </w:rPr>
      </w:pPr>
      <w:r>
        <w:rPr>
          <w:rFonts w:ascii="Cambria" w:hAnsi="Cambria" w:cs="Cambria"/>
          <w:b/>
          <w:bCs/>
          <w:sz w:val="28"/>
          <w:szCs w:val="28"/>
        </w:rPr>
        <w:t>Construction Industry Foundation</w:t>
      </w:r>
      <w:r w:rsidR="00CA7159">
        <w:rPr>
          <w:rFonts w:ascii="Cambria" w:hAnsi="Cambria" w:cs="Cambria"/>
          <w:b/>
          <w:bCs/>
          <w:sz w:val="28"/>
          <w:szCs w:val="28"/>
        </w:rPr>
        <w:t xml:space="preserve"> (CIF)</w:t>
      </w:r>
      <w:r>
        <w:rPr>
          <w:rFonts w:ascii="Cambria" w:hAnsi="Cambria" w:cs="Cambria"/>
          <w:b/>
          <w:bCs/>
          <w:sz w:val="28"/>
          <w:szCs w:val="28"/>
        </w:rPr>
        <w:t xml:space="preserve"> </w:t>
      </w:r>
    </w:p>
    <w:p w14:paraId="3CBA9A92" w14:textId="70A109D1" w:rsidR="009B1D70" w:rsidRDefault="00D822FA" w:rsidP="00CA7159">
      <w:pPr>
        <w:spacing w:after="0" w:line="240" w:lineRule="auto"/>
        <w:jc w:val="center"/>
        <w:rPr>
          <w:rFonts w:ascii="Cambria" w:hAnsi="Cambria" w:cs="Cambria"/>
          <w:b/>
          <w:bCs/>
          <w:sz w:val="28"/>
          <w:szCs w:val="28"/>
        </w:rPr>
      </w:pPr>
      <w:r>
        <w:rPr>
          <w:rFonts w:ascii="Cambria" w:hAnsi="Cambria" w:cs="Cambria"/>
          <w:b/>
          <w:bCs/>
          <w:sz w:val="28"/>
          <w:szCs w:val="28"/>
        </w:rPr>
        <w:t>Scholarship Programs</w:t>
      </w:r>
    </w:p>
    <w:p w14:paraId="4174BD17" w14:textId="77777777" w:rsidR="00CA7159" w:rsidRDefault="00CA7159" w:rsidP="00CA7159">
      <w:pPr>
        <w:spacing w:after="0" w:line="240" w:lineRule="auto"/>
        <w:jc w:val="center"/>
        <w:rPr>
          <w:rFonts w:ascii="Cambria" w:hAnsi="Cambria" w:cs="Cambria"/>
          <w:b/>
          <w:bCs/>
          <w:sz w:val="28"/>
          <w:szCs w:val="28"/>
        </w:rPr>
      </w:pPr>
    </w:p>
    <w:p w14:paraId="7CD50815" w14:textId="5B2A28E4" w:rsidR="00F45EEE" w:rsidRPr="00A75EFA" w:rsidRDefault="000355B0" w:rsidP="001D1AC1">
      <w:pPr>
        <w:widowControl/>
        <w:overflowPunct/>
        <w:adjustRightInd/>
        <w:spacing w:after="0" w:line="276" w:lineRule="auto"/>
        <w:rPr>
          <w:rFonts w:ascii="Arial" w:hAnsi="Arial" w:cs="Arial"/>
        </w:rPr>
      </w:pPr>
      <w:r w:rsidRPr="00A75EFA">
        <w:rPr>
          <w:rFonts w:ascii="Arial" w:hAnsi="Arial" w:cs="Arial"/>
        </w:rPr>
        <w:t>The Construction Industry Foundation (CIF) is a 501</w:t>
      </w:r>
      <w:r w:rsidR="001D1AC1" w:rsidRPr="00A75EFA">
        <w:rPr>
          <w:rFonts w:ascii="Arial" w:hAnsi="Arial" w:cs="Arial"/>
        </w:rPr>
        <w:t xml:space="preserve">c(3) non-profit corporation established in 2010 under the </w:t>
      </w:r>
      <w:r w:rsidR="008C5B9F">
        <w:rPr>
          <w:rFonts w:ascii="Arial" w:hAnsi="Arial" w:cs="Arial"/>
        </w:rPr>
        <w:t>direction</w:t>
      </w:r>
      <w:r w:rsidR="001D1AC1" w:rsidRPr="00A75EFA">
        <w:rPr>
          <w:rFonts w:ascii="Arial" w:hAnsi="Arial" w:cs="Arial"/>
        </w:rPr>
        <w:t xml:space="preserve"> of the Rochester Home Builders’ Association, a 501c(6) not-for-profit corporation. </w:t>
      </w:r>
    </w:p>
    <w:p w14:paraId="2B6C47B0" w14:textId="77777777" w:rsidR="001E73B9" w:rsidRPr="00F1797B" w:rsidRDefault="001E73B9" w:rsidP="001D1AC1">
      <w:pPr>
        <w:widowControl/>
        <w:overflowPunct/>
        <w:adjustRightInd/>
        <w:spacing w:after="0" w:line="276" w:lineRule="auto"/>
        <w:rPr>
          <w:sz w:val="10"/>
          <w:szCs w:val="10"/>
        </w:rPr>
      </w:pPr>
    </w:p>
    <w:p w14:paraId="3BD69CD4" w14:textId="308EE21B" w:rsidR="001D1AC1" w:rsidRPr="00A75EFA" w:rsidRDefault="001D1AC1" w:rsidP="001D1AC1">
      <w:pPr>
        <w:widowControl/>
        <w:overflowPunct/>
        <w:adjustRightInd/>
        <w:spacing w:after="0" w:line="276" w:lineRule="auto"/>
        <w:rPr>
          <w:rFonts w:ascii="Arial" w:hAnsi="Arial" w:cs="Arial"/>
        </w:rPr>
      </w:pPr>
      <w:r w:rsidRPr="00A75EFA">
        <w:rPr>
          <w:rFonts w:ascii="Arial" w:hAnsi="Arial" w:cs="Arial"/>
        </w:rPr>
        <w:t xml:space="preserve">The Construction Industry Foundation (CIF) was established to provide specific services, </w:t>
      </w:r>
      <w:r w:rsidR="00F1797B" w:rsidRPr="00A75EFA">
        <w:rPr>
          <w:rFonts w:ascii="Arial" w:hAnsi="Arial" w:cs="Arial"/>
        </w:rPr>
        <w:t>programs,</w:t>
      </w:r>
      <w:r w:rsidRPr="00A75EFA">
        <w:rPr>
          <w:rFonts w:ascii="Arial" w:hAnsi="Arial" w:cs="Arial"/>
        </w:rPr>
        <w:t xml:space="preserve"> and professional advice in the Central to Western and Finger Lakes to Southern Tier regions of New York.</w:t>
      </w:r>
    </w:p>
    <w:p w14:paraId="73FAC73F" w14:textId="77777777" w:rsidR="001D1AC1" w:rsidRPr="00F1797B" w:rsidRDefault="001D1AC1" w:rsidP="00F45EEE">
      <w:pPr>
        <w:widowControl/>
        <w:overflowPunct/>
        <w:adjustRightInd/>
        <w:spacing w:after="0" w:line="360" w:lineRule="auto"/>
        <w:rPr>
          <w:rFonts w:ascii="Arial" w:hAnsi="Arial" w:cs="Arial"/>
          <w:sz w:val="10"/>
          <w:szCs w:val="10"/>
        </w:rPr>
      </w:pPr>
    </w:p>
    <w:p w14:paraId="1BC53281" w14:textId="04FE0224" w:rsidR="001D1AC1" w:rsidRPr="00A75EFA" w:rsidRDefault="001D1AC1" w:rsidP="001D1AC1">
      <w:pPr>
        <w:spacing w:afterLines="100" w:line="264" w:lineRule="auto"/>
        <w:rPr>
          <w:rFonts w:ascii="Arial" w:eastAsia="Calibri" w:hAnsi="Arial" w:cs="Arial"/>
          <w:kern w:val="0"/>
        </w:rPr>
      </w:pPr>
      <w:r w:rsidRPr="001D1AC1">
        <w:rPr>
          <w:rFonts w:ascii="Arial" w:eastAsia="Calibri" w:hAnsi="Arial" w:cs="Arial"/>
          <w:kern w:val="0"/>
        </w:rPr>
        <w:t>The</w:t>
      </w:r>
      <w:r w:rsidRPr="00A75EFA">
        <w:rPr>
          <w:rFonts w:ascii="Arial" w:eastAsia="Calibri" w:hAnsi="Arial" w:cs="Arial"/>
          <w:kern w:val="0"/>
        </w:rPr>
        <w:t xml:space="preserve"> CIF</w:t>
      </w:r>
      <w:r w:rsidRPr="001D1AC1">
        <w:rPr>
          <w:rFonts w:ascii="Arial" w:eastAsia="Calibri" w:hAnsi="Arial" w:cs="Arial"/>
          <w:kern w:val="0"/>
        </w:rPr>
        <w:t xml:space="preserve"> provides information, comprehensive education, and charitable offerings and services to the construction industry, </w:t>
      </w:r>
      <w:r w:rsidR="00F1797B" w:rsidRPr="001D1AC1">
        <w:rPr>
          <w:rFonts w:ascii="Arial" w:eastAsia="Calibri" w:hAnsi="Arial" w:cs="Arial"/>
          <w:kern w:val="0"/>
        </w:rPr>
        <w:t>consumers,</w:t>
      </w:r>
      <w:r w:rsidRPr="001D1AC1">
        <w:rPr>
          <w:rFonts w:ascii="Arial" w:eastAsia="Calibri" w:hAnsi="Arial" w:cs="Arial"/>
          <w:kern w:val="0"/>
        </w:rPr>
        <w:t xml:space="preserve"> and the broader public for matters with respect to the land development, construction, and building industry</w:t>
      </w:r>
      <w:r w:rsidRPr="00A75EFA">
        <w:rPr>
          <w:rFonts w:ascii="Arial" w:eastAsia="Calibri" w:hAnsi="Arial" w:cs="Arial"/>
          <w:kern w:val="0"/>
        </w:rPr>
        <w:t xml:space="preserve">. Our vision to be a leading not-for-profit education and charitable foundation includes scholarship opportunities. These opportunities are focused on individuals interested in careers in the residential building and construction industries.  </w:t>
      </w:r>
    </w:p>
    <w:p w14:paraId="58CD152F" w14:textId="707BD0AF" w:rsidR="001D1AC1" w:rsidRPr="00A75EFA" w:rsidRDefault="001D1AC1" w:rsidP="001D1AC1">
      <w:pPr>
        <w:spacing w:afterLines="100" w:line="264" w:lineRule="auto"/>
        <w:rPr>
          <w:rFonts w:ascii="Arial" w:eastAsia="Calibri" w:hAnsi="Arial" w:cs="Arial"/>
          <w:i/>
          <w:iCs/>
          <w:kern w:val="0"/>
        </w:rPr>
      </w:pPr>
      <w:r w:rsidRPr="00A75EFA">
        <w:rPr>
          <w:rFonts w:ascii="Arial" w:eastAsia="Calibri" w:hAnsi="Arial" w:cs="Arial"/>
          <w:i/>
          <w:iCs/>
          <w:kern w:val="0"/>
        </w:rPr>
        <w:t>There are currently two scholarship opportunities offered by the CIF:</w:t>
      </w:r>
    </w:p>
    <w:p w14:paraId="30E9742E" w14:textId="0AF71792" w:rsidR="001D1AC1" w:rsidRPr="000552A8" w:rsidRDefault="000552A8" w:rsidP="001D1AC1">
      <w:pPr>
        <w:spacing w:afterLines="100" w:line="264" w:lineRule="auto"/>
        <w:rPr>
          <w:rFonts w:ascii="Arial" w:eastAsia="Calibri" w:hAnsi="Arial" w:cs="Arial"/>
          <w:b/>
          <w:bCs/>
          <w:kern w:val="0"/>
          <w:sz w:val="24"/>
          <w:szCs w:val="24"/>
        </w:rPr>
      </w:pPr>
      <w:r w:rsidRPr="000552A8">
        <w:rPr>
          <w:rFonts w:ascii="Arial" w:eastAsia="Calibri" w:hAnsi="Arial" w:cs="Arial"/>
          <w:b/>
          <w:bCs/>
          <w:kern w:val="0"/>
          <w:sz w:val="24"/>
          <w:szCs w:val="24"/>
        </w:rPr>
        <w:t>$1000 Continuing Education Scholarship</w:t>
      </w:r>
    </w:p>
    <w:p w14:paraId="4814DE9A" w14:textId="70B05996" w:rsidR="000552A8" w:rsidRPr="00A75EFA" w:rsidRDefault="000552A8" w:rsidP="001D1AC1">
      <w:pPr>
        <w:spacing w:afterLines="100" w:line="264" w:lineRule="auto"/>
        <w:rPr>
          <w:rFonts w:ascii="Arial" w:eastAsia="Calibri" w:hAnsi="Arial" w:cs="Arial"/>
          <w:kern w:val="0"/>
        </w:rPr>
      </w:pPr>
      <w:r w:rsidRPr="00A75EFA">
        <w:rPr>
          <w:rFonts w:ascii="Arial" w:eastAsia="Calibri" w:hAnsi="Arial" w:cs="Arial"/>
          <w:kern w:val="0"/>
        </w:rPr>
        <w:t xml:space="preserve">For those furthering their post-high school education at a secondary school such as college or university, or a trade specific formal education program. This </w:t>
      </w:r>
      <w:r w:rsidR="00A75EFA" w:rsidRPr="00A75EFA">
        <w:rPr>
          <w:rFonts w:ascii="Arial" w:eastAsia="Calibri" w:hAnsi="Arial" w:cs="Arial"/>
          <w:kern w:val="0"/>
        </w:rPr>
        <w:t xml:space="preserve">scholarship </w:t>
      </w:r>
      <w:r w:rsidRPr="00A75EFA">
        <w:rPr>
          <w:rFonts w:ascii="Arial" w:eastAsia="Calibri" w:hAnsi="Arial" w:cs="Arial"/>
          <w:kern w:val="0"/>
        </w:rPr>
        <w:t>applies to those furthering their education in a residential building, design</w:t>
      </w:r>
      <w:r w:rsidR="00A75EFA" w:rsidRPr="00A75EFA">
        <w:rPr>
          <w:rFonts w:ascii="Arial" w:eastAsia="Calibri" w:hAnsi="Arial" w:cs="Arial"/>
          <w:kern w:val="0"/>
        </w:rPr>
        <w:t xml:space="preserve">, </w:t>
      </w:r>
      <w:r w:rsidR="00F1797B" w:rsidRPr="00A75EFA">
        <w:rPr>
          <w:rFonts w:ascii="Arial" w:eastAsia="Calibri" w:hAnsi="Arial" w:cs="Arial"/>
          <w:kern w:val="0"/>
        </w:rPr>
        <w:t>trade,</w:t>
      </w:r>
      <w:r w:rsidRPr="00A75EFA">
        <w:rPr>
          <w:rFonts w:ascii="Arial" w:eastAsia="Calibri" w:hAnsi="Arial" w:cs="Arial"/>
          <w:kern w:val="0"/>
        </w:rPr>
        <w:t xml:space="preserve"> or construction related field. </w:t>
      </w:r>
    </w:p>
    <w:p w14:paraId="7A2456B9" w14:textId="10A87217" w:rsidR="000552A8" w:rsidRPr="000552A8" w:rsidRDefault="000552A8" w:rsidP="001D1AC1">
      <w:pPr>
        <w:spacing w:afterLines="100" w:line="264" w:lineRule="auto"/>
        <w:rPr>
          <w:rFonts w:ascii="Arial" w:eastAsia="Calibri" w:hAnsi="Arial" w:cs="Arial"/>
          <w:b/>
          <w:bCs/>
          <w:kern w:val="0"/>
          <w:sz w:val="24"/>
          <w:szCs w:val="24"/>
        </w:rPr>
      </w:pPr>
      <w:r w:rsidRPr="000552A8">
        <w:rPr>
          <w:rFonts w:ascii="Arial" w:eastAsia="Calibri" w:hAnsi="Arial" w:cs="Arial"/>
          <w:b/>
          <w:bCs/>
          <w:kern w:val="0"/>
          <w:sz w:val="24"/>
          <w:szCs w:val="24"/>
        </w:rPr>
        <w:t>$750 Toolbox Scholarship</w:t>
      </w:r>
      <w:r>
        <w:rPr>
          <w:rFonts w:ascii="Arial" w:eastAsia="Calibri" w:hAnsi="Arial" w:cs="Arial"/>
          <w:b/>
          <w:bCs/>
          <w:kern w:val="0"/>
          <w:sz w:val="24"/>
          <w:szCs w:val="24"/>
        </w:rPr>
        <w:t xml:space="preserve"> – A school-to-work scholarship</w:t>
      </w:r>
    </w:p>
    <w:p w14:paraId="75EFCB4D" w14:textId="66E11E67" w:rsidR="000552A8" w:rsidRPr="00A75EFA" w:rsidRDefault="000552A8" w:rsidP="001D1AC1">
      <w:pPr>
        <w:spacing w:afterLines="100" w:line="264" w:lineRule="auto"/>
        <w:rPr>
          <w:rFonts w:ascii="Arial" w:eastAsia="Calibri" w:hAnsi="Arial" w:cs="Arial"/>
          <w:kern w:val="0"/>
        </w:rPr>
      </w:pPr>
      <w:r w:rsidRPr="00A75EFA">
        <w:rPr>
          <w:rFonts w:ascii="Arial" w:eastAsia="Calibri" w:hAnsi="Arial" w:cs="Arial"/>
          <w:kern w:val="0"/>
        </w:rPr>
        <w:t>For those entering the workforce directly from high school, this scholarship is intended for those employed with a business in the residential building</w:t>
      </w:r>
      <w:r w:rsidR="00A75EFA" w:rsidRPr="00A75EFA">
        <w:rPr>
          <w:rFonts w:ascii="Arial" w:eastAsia="Calibri" w:hAnsi="Arial" w:cs="Arial"/>
          <w:kern w:val="0"/>
        </w:rPr>
        <w:t xml:space="preserve">, </w:t>
      </w:r>
      <w:r w:rsidR="00F1797B" w:rsidRPr="00A75EFA">
        <w:rPr>
          <w:rFonts w:ascii="Arial" w:eastAsia="Calibri" w:hAnsi="Arial" w:cs="Arial"/>
          <w:kern w:val="0"/>
        </w:rPr>
        <w:t>trades,</w:t>
      </w:r>
      <w:r w:rsidRPr="00A75EFA">
        <w:rPr>
          <w:rFonts w:ascii="Arial" w:eastAsia="Calibri" w:hAnsi="Arial" w:cs="Arial"/>
          <w:kern w:val="0"/>
        </w:rPr>
        <w:t xml:space="preserve"> or construction industry. This scholarship is awarded after 60 days of verified employment with a qualified business. </w:t>
      </w:r>
    </w:p>
    <w:p w14:paraId="0EB9B743" w14:textId="41968BE9" w:rsidR="001D1AC1" w:rsidRPr="001D1AC1" w:rsidRDefault="00A75EFA" w:rsidP="001D1AC1">
      <w:pPr>
        <w:widowControl/>
        <w:overflowPunct/>
        <w:adjustRightInd/>
        <w:spacing w:afterLines="100" w:line="264" w:lineRule="auto"/>
        <w:rPr>
          <w:rFonts w:ascii="Arial" w:eastAsia="Calibri" w:hAnsi="Arial" w:cs="Arial"/>
          <w:kern w:val="0"/>
          <w:sz w:val="24"/>
          <w:szCs w:val="24"/>
        </w:rPr>
      </w:pPr>
      <w:r>
        <w:rPr>
          <w:rFonts w:ascii="Arial" w:eastAsia="Calibri" w:hAnsi="Arial" w:cs="Arial"/>
          <w:kern w:val="0"/>
          <w:sz w:val="24"/>
          <w:szCs w:val="24"/>
        </w:rPr>
        <w:t xml:space="preserve">Scholarship applications are reviewed by the Rochester Home Builders’ Association and Construction Industry Foundation directors. The number of scholarships awarded fluctuates each year based on the number of applicants and the charitable funds available.  See each scholarship application for further details. </w:t>
      </w:r>
    </w:p>
    <w:p w14:paraId="06F22E08" w14:textId="51CD6EE4" w:rsidR="00F1797B" w:rsidRDefault="008C5B9F" w:rsidP="00A75EFA">
      <w:pPr>
        <w:widowControl/>
        <w:overflowPunct/>
        <w:adjustRightInd/>
        <w:spacing w:after="0" w:line="228" w:lineRule="auto"/>
        <w:rPr>
          <w:b/>
          <w:bCs/>
          <w:i/>
          <w:iCs/>
          <w:sz w:val="24"/>
          <w:szCs w:val="24"/>
        </w:rPr>
      </w:pPr>
      <w:r w:rsidRPr="008C5B9F">
        <w:rPr>
          <w:b/>
          <w:bCs/>
          <w:i/>
          <w:iCs/>
          <w:sz w:val="24"/>
          <w:szCs w:val="24"/>
        </w:rPr>
        <w:t xml:space="preserve">Additional scholarship opportunities are offered through our affiliated New York State Builders Association and can be found at </w:t>
      </w:r>
      <w:hyperlink r:id="rId10" w:history="1">
        <w:r w:rsidRPr="008C5B9F">
          <w:rPr>
            <w:rStyle w:val="Hyperlink"/>
            <w:b/>
            <w:bCs/>
            <w:i/>
            <w:iCs/>
            <w:sz w:val="24"/>
            <w:szCs w:val="24"/>
          </w:rPr>
          <w:t>nysbaref.com</w:t>
        </w:r>
      </w:hyperlink>
    </w:p>
    <w:p w14:paraId="6EF7C566" w14:textId="77777777" w:rsidR="008C5B9F" w:rsidRDefault="008C5B9F" w:rsidP="00A75EFA">
      <w:pPr>
        <w:widowControl/>
        <w:overflowPunct/>
        <w:adjustRightInd/>
        <w:spacing w:after="0" w:line="228" w:lineRule="auto"/>
        <w:rPr>
          <w:b/>
          <w:bCs/>
          <w:i/>
          <w:iCs/>
          <w:sz w:val="8"/>
          <w:szCs w:val="8"/>
        </w:rPr>
      </w:pPr>
    </w:p>
    <w:p w14:paraId="55D62213" w14:textId="77777777" w:rsidR="00F1797B" w:rsidRPr="00F1797B" w:rsidRDefault="00A75EFA" w:rsidP="00F1797B">
      <w:pPr>
        <w:widowControl/>
        <w:overflowPunct/>
        <w:adjustRightInd/>
        <w:spacing w:after="0" w:line="228" w:lineRule="auto"/>
        <w:jc w:val="center"/>
        <w:rPr>
          <w:color w:val="595959" w:themeColor="text1" w:themeTint="A6"/>
          <w:sz w:val="20"/>
          <w:szCs w:val="20"/>
        </w:rPr>
      </w:pPr>
      <w:r w:rsidRPr="00F1797B">
        <w:rPr>
          <w:color w:val="595959" w:themeColor="text1" w:themeTint="A6"/>
          <w:sz w:val="20"/>
          <w:szCs w:val="20"/>
        </w:rPr>
        <w:t>Rochester Home Builders’ Association | Construction Industry Foundation</w:t>
      </w:r>
    </w:p>
    <w:p w14:paraId="3DE4D176" w14:textId="1DC5EF3C" w:rsidR="001E73B9" w:rsidRPr="00F1797B" w:rsidRDefault="00A75EFA" w:rsidP="00F1797B">
      <w:pPr>
        <w:widowControl/>
        <w:overflowPunct/>
        <w:adjustRightInd/>
        <w:spacing w:after="0" w:line="228" w:lineRule="auto"/>
        <w:jc w:val="center"/>
        <w:rPr>
          <w:color w:val="595959" w:themeColor="text1" w:themeTint="A6"/>
          <w:sz w:val="20"/>
          <w:szCs w:val="20"/>
        </w:rPr>
      </w:pPr>
      <w:r w:rsidRPr="00F1797B">
        <w:rPr>
          <w:color w:val="595959" w:themeColor="text1" w:themeTint="A6"/>
          <w:sz w:val="20"/>
          <w:szCs w:val="20"/>
        </w:rPr>
        <w:t>20 Wildbriar Road | Lower Level |Rochester, New York 14623 | 585.272.8222</w:t>
      </w:r>
      <w:r w:rsidR="001E73B9" w:rsidRPr="00F1797B">
        <w:rPr>
          <w:color w:val="595959" w:themeColor="text1" w:themeTint="A6"/>
          <w:sz w:val="20"/>
          <w:szCs w:val="20"/>
        </w:rPr>
        <w:t xml:space="preserve"> </w:t>
      </w:r>
    </w:p>
    <w:sectPr w:rsidR="001E73B9" w:rsidRPr="00F1797B" w:rsidSect="00F1797B">
      <w:headerReference w:type="default" r:id="rId11"/>
      <w:footerReference w:type="default" r:id="rId12"/>
      <w:pgSz w:w="12240" w:h="15840"/>
      <w:pgMar w:top="450" w:right="1890" w:bottom="0" w:left="1800" w:header="418" w:footer="41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2DA0" w14:textId="77777777" w:rsidR="00313C30" w:rsidRDefault="00313C30" w:rsidP="00ED03D9">
      <w:pPr>
        <w:spacing w:after="0" w:line="240" w:lineRule="auto"/>
      </w:pPr>
      <w:r>
        <w:separator/>
      </w:r>
    </w:p>
  </w:endnote>
  <w:endnote w:type="continuationSeparator" w:id="0">
    <w:p w14:paraId="57DEBBAD" w14:textId="77777777" w:rsidR="00313C30" w:rsidRDefault="00313C30" w:rsidP="00ED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8BF9" w14:textId="77777777" w:rsidR="00ED03D9" w:rsidRDefault="00ED03D9">
    <w:pPr>
      <w:tabs>
        <w:tab w:val="center" w:pos="5112"/>
        <w:tab w:val="right" w:pos="10224"/>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71D7" w14:textId="77777777" w:rsidR="00313C30" w:rsidRDefault="00313C30" w:rsidP="00ED03D9">
      <w:pPr>
        <w:spacing w:after="0" w:line="240" w:lineRule="auto"/>
      </w:pPr>
      <w:r>
        <w:separator/>
      </w:r>
    </w:p>
  </w:footnote>
  <w:footnote w:type="continuationSeparator" w:id="0">
    <w:p w14:paraId="60B676EE" w14:textId="77777777" w:rsidR="00313C30" w:rsidRDefault="00313C30" w:rsidP="00ED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77B" w14:textId="77777777" w:rsidR="00ED03D9" w:rsidRDefault="00ED03D9">
    <w:pPr>
      <w:tabs>
        <w:tab w:val="center" w:pos="5112"/>
        <w:tab w:val="right" w:pos="10224"/>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3E14"/>
    <w:multiLevelType w:val="hybridMultilevel"/>
    <w:tmpl w:val="BCC8BE38"/>
    <w:lvl w:ilvl="0" w:tplc="A8E263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B02672"/>
    <w:multiLevelType w:val="hybridMultilevel"/>
    <w:tmpl w:val="6010C750"/>
    <w:lvl w:ilvl="0" w:tplc="10D869B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73E56"/>
    <w:multiLevelType w:val="hybridMultilevel"/>
    <w:tmpl w:val="CFF0A86E"/>
    <w:lvl w:ilvl="0" w:tplc="44FE4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670209">
    <w:abstractNumId w:val="0"/>
  </w:num>
  <w:num w:numId="2" w16cid:durableId="2099210878">
    <w:abstractNumId w:val="2"/>
  </w:num>
  <w:num w:numId="3" w16cid:durableId="48701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D03D9"/>
    <w:rsid w:val="00022A9B"/>
    <w:rsid w:val="00027AD3"/>
    <w:rsid w:val="000355B0"/>
    <w:rsid w:val="000552A8"/>
    <w:rsid w:val="00067F35"/>
    <w:rsid w:val="000A596F"/>
    <w:rsid w:val="000A7716"/>
    <w:rsid w:val="000C6558"/>
    <w:rsid w:val="000E2B1C"/>
    <w:rsid w:val="00104117"/>
    <w:rsid w:val="00114AEF"/>
    <w:rsid w:val="001766C3"/>
    <w:rsid w:val="00182FA3"/>
    <w:rsid w:val="001943FE"/>
    <w:rsid w:val="001D1AC1"/>
    <w:rsid w:val="001D1ACF"/>
    <w:rsid w:val="001E4F0E"/>
    <w:rsid w:val="001E73B9"/>
    <w:rsid w:val="002018B9"/>
    <w:rsid w:val="00211B9E"/>
    <w:rsid w:val="00216CA6"/>
    <w:rsid w:val="00245712"/>
    <w:rsid w:val="00255E65"/>
    <w:rsid w:val="00274A76"/>
    <w:rsid w:val="0028054C"/>
    <w:rsid w:val="00285860"/>
    <w:rsid w:val="002919D8"/>
    <w:rsid w:val="002A103C"/>
    <w:rsid w:val="00302E26"/>
    <w:rsid w:val="00313C30"/>
    <w:rsid w:val="003615B4"/>
    <w:rsid w:val="003940DF"/>
    <w:rsid w:val="00396F97"/>
    <w:rsid w:val="003A6754"/>
    <w:rsid w:val="003C739E"/>
    <w:rsid w:val="003D0388"/>
    <w:rsid w:val="004043B4"/>
    <w:rsid w:val="004475C9"/>
    <w:rsid w:val="004554E0"/>
    <w:rsid w:val="004902B8"/>
    <w:rsid w:val="004942FF"/>
    <w:rsid w:val="004C718D"/>
    <w:rsid w:val="004D2E38"/>
    <w:rsid w:val="004D579C"/>
    <w:rsid w:val="00513EC7"/>
    <w:rsid w:val="00524B4A"/>
    <w:rsid w:val="0053783F"/>
    <w:rsid w:val="00561FE6"/>
    <w:rsid w:val="00563576"/>
    <w:rsid w:val="00596AE9"/>
    <w:rsid w:val="005A7F3E"/>
    <w:rsid w:val="005B50A0"/>
    <w:rsid w:val="006137EC"/>
    <w:rsid w:val="00626474"/>
    <w:rsid w:val="0062647B"/>
    <w:rsid w:val="0067379A"/>
    <w:rsid w:val="006757DA"/>
    <w:rsid w:val="00677BB9"/>
    <w:rsid w:val="006A6F2A"/>
    <w:rsid w:val="006B2C04"/>
    <w:rsid w:val="006D2C93"/>
    <w:rsid w:val="006E44DF"/>
    <w:rsid w:val="00703152"/>
    <w:rsid w:val="00707086"/>
    <w:rsid w:val="00747DBD"/>
    <w:rsid w:val="00750377"/>
    <w:rsid w:val="007946B5"/>
    <w:rsid w:val="007B62C5"/>
    <w:rsid w:val="00817A9F"/>
    <w:rsid w:val="00831166"/>
    <w:rsid w:val="008548B4"/>
    <w:rsid w:val="0085723C"/>
    <w:rsid w:val="00860E86"/>
    <w:rsid w:val="00885AD8"/>
    <w:rsid w:val="00885B6A"/>
    <w:rsid w:val="00896AA9"/>
    <w:rsid w:val="008A453B"/>
    <w:rsid w:val="008C5B9F"/>
    <w:rsid w:val="008F0A75"/>
    <w:rsid w:val="00916553"/>
    <w:rsid w:val="00916D70"/>
    <w:rsid w:val="00932BDD"/>
    <w:rsid w:val="00932CC5"/>
    <w:rsid w:val="00963E9D"/>
    <w:rsid w:val="00994AF4"/>
    <w:rsid w:val="009B062F"/>
    <w:rsid w:val="009B1D70"/>
    <w:rsid w:val="009C1424"/>
    <w:rsid w:val="009F2DE5"/>
    <w:rsid w:val="00A04ABA"/>
    <w:rsid w:val="00A42B6D"/>
    <w:rsid w:val="00A63334"/>
    <w:rsid w:val="00A75EFA"/>
    <w:rsid w:val="00AD06A9"/>
    <w:rsid w:val="00AF3672"/>
    <w:rsid w:val="00AF444C"/>
    <w:rsid w:val="00B50042"/>
    <w:rsid w:val="00B75BE9"/>
    <w:rsid w:val="00B87C3B"/>
    <w:rsid w:val="00B93817"/>
    <w:rsid w:val="00BB505E"/>
    <w:rsid w:val="00BE5257"/>
    <w:rsid w:val="00C108FB"/>
    <w:rsid w:val="00C24113"/>
    <w:rsid w:val="00C24431"/>
    <w:rsid w:val="00C758F9"/>
    <w:rsid w:val="00C76639"/>
    <w:rsid w:val="00CA7159"/>
    <w:rsid w:val="00CE33DF"/>
    <w:rsid w:val="00CF6FBE"/>
    <w:rsid w:val="00D16D21"/>
    <w:rsid w:val="00D171CD"/>
    <w:rsid w:val="00D22C5E"/>
    <w:rsid w:val="00D47C3A"/>
    <w:rsid w:val="00D822FA"/>
    <w:rsid w:val="00D92ADE"/>
    <w:rsid w:val="00DA3CA7"/>
    <w:rsid w:val="00DB7379"/>
    <w:rsid w:val="00DD39DE"/>
    <w:rsid w:val="00DD799C"/>
    <w:rsid w:val="00E23094"/>
    <w:rsid w:val="00E2365E"/>
    <w:rsid w:val="00E276E6"/>
    <w:rsid w:val="00E362C8"/>
    <w:rsid w:val="00E829F5"/>
    <w:rsid w:val="00E848A0"/>
    <w:rsid w:val="00E87237"/>
    <w:rsid w:val="00ED03D9"/>
    <w:rsid w:val="00ED12E0"/>
    <w:rsid w:val="00ED25B4"/>
    <w:rsid w:val="00ED5BBB"/>
    <w:rsid w:val="00EE10B5"/>
    <w:rsid w:val="00EE7910"/>
    <w:rsid w:val="00EF3E8C"/>
    <w:rsid w:val="00F127D5"/>
    <w:rsid w:val="00F1797B"/>
    <w:rsid w:val="00F33ADF"/>
    <w:rsid w:val="00F45EEE"/>
    <w:rsid w:val="00F52770"/>
    <w:rsid w:val="00F678BE"/>
    <w:rsid w:val="00F73B66"/>
    <w:rsid w:val="00F75C01"/>
    <w:rsid w:val="00F95CAF"/>
    <w:rsid w:val="00FB2746"/>
    <w:rsid w:val="00FB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3E7D5"/>
  <w15:docId w15:val="{8BC70313-28DA-447C-A2DD-B0D417E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240" w:line="275" w:lineRule="auto"/>
    </w:pPr>
    <w:rPr>
      <w:rFonts w:ascii="Calibri"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9DE"/>
    <w:pPr>
      <w:ind w:left="720"/>
      <w:contextualSpacing/>
    </w:pPr>
  </w:style>
  <w:style w:type="character" w:styleId="Hyperlink">
    <w:name w:val="Hyperlink"/>
    <w:basedOn w:val="DefaultParagraphFont"/>
    <w:uiPriority w:val="99"/>
    <w:unhideWhenUsed/>
    <w:rsid w:val="00C24431"/>
    <w:rPr>
      <w:color w:val="0000FF" w:themeColor="hyperlink"/>
      <w:u w:val="single"/>
    </w:rPr>
  </w:style>
  <w:style w:type="character" w:styleId="CommentReference">
    <w:name w:val="annotation reference"/>
    <w:basedOn w:val="DefaultParagraphFont"/>
    <w:uiPriority w:val="99"/>
    <w:semiHidden/>
    <w:unhideWhenUsed/>
    <w:rsid w:val="0062647B"/>
    <w:rPr>
      <w:sz w:val="16"/>
      <w:szCs w:val="16"/>
    </w:rPr>
  </w:style>
  <w:style w:type="paragraph" w:styleId="CommentText">
    <w:name w:val="annotation text"/>
    <w:basedOn w:val="Normal"/>
    <w:link w:val="CommentTextChar"/>
    <w:uiPriority w:val="99"/>
    <w:semiHidden/>
    <w:unhideWhenUsed/>
    <w:rsid w:val="0062647B"/>
    <w:pPr>
      <w:spacing w:line="240" w:lineRule="auto"/>
    </w:pPr>
    <w:rPr>
      <w:sz w:val="20"/>
      <w:szCs w:val="20"/>
    </w:rPr>
  </w:style>
  <w:style w:type="character" w:customStyle="1" w:styleId="CommentTextChar">
    <w:name w:val="Comment Text Char"/>
    <w:basedOn w:val="DefaultParagraphFont"/>
    <w:link w:val="CommentText"/>
    <w:uiPriority w:val="99"/>
    <w:semiHidden/>
    <w:rsid w:val="0062647B"/>
    <w:rPr>
      <w:rFonts w:ascii="Calibri" w:hAnsi="Calibri" w:cs="Calibri"/>
      <w:kern w:val="28"/>
      <w:sz w:val="20"/>
      <w:szCs w:val="20"/>
    </w:rPr>
  </w:style>
  <w:style w:type="paragraph" w:styleId="CommentSubject">
    <w:name w:val="annotation subject"/>
    <w:basedOn w:val="CommentText"/>
    <w:next w:val="CommentText"/>
    <w:link w:val="CommentSubjectChar"/>
    <w:uiPriority w:val="99"/>
    <w:semiHidden/>
    <w:unhideWhenUsed/>
    <w:rsid w:val="0062647B"/>
    <w:rPr>
      <w:b/>
      <w:bCs/>
    </w:rPr>
  </w:style>
  <w:style w:type="character" w:customStyle="1" w:styleId="CommentSubjectChar">
    <w:name w:val="Comment Subject Char"/>
    <w:basedOn w:val="CommentTextChar"/>
    <w:link w:val="CommentSubject"/>
    <w:uiPriority w:val="99"/>
    <w:semiHidden/>
    <w:rsid w:val="0062647B"/>
    <w:rPr>
      <w:rFonts w:ascii="Calibri" w:hAnsi="Calibri" w:cs="Calibri"/>
      <w:b/>
      <w:bCs/>
      <w:kern w:val="28"/>
      <w:sz w:val="20"/>
      <w:szCs w:val="20"/>
    </w:rPr>
  </w:style>
  <w:style w:type="paragraph" w:styleId="BalloonText">
    <w:name w:val="Balloon Text"/>
    <w:basedOn w:val="Normal"/>
    <w:link w:val="BalloonTextChar"/>
    <w:uiPriority w:val="99"/>
    <w:semiHidden/>
    <w:unhideWhenUsed/>
    <w:rsid w:val="00626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47B"/>
    <w:rPr>
      <w:rFonts w:ascii="Segoe UI" w:hAnsi="Segoe UI" w:cs="Segoe UI"/>
      <w:kern w:val="28"/>
      <w:sz w:val="18"/>
      <w:szCs w:val="18"/>
    </w:rPr>
  </w:style>
  <w:style w:type="paragraph" w:styleId="NoSpacing">
    <w:name w:val="No Spacing"/>
    <w:uiPriority w:val="1"/>
    <w:qFormat/>
    <w:rsid w:val="0062647B"/>
    <w:pPr>
      <w:widowControl w:val="0"/>
      <w:overflowPunct w:val="0"/>
      <w:adjustRightInd w:val="0"/>
    </w:pPr>
    <w:rPr>
      <w:rFonts w:ascii="Calibri" w:hAnsi="Calibri" w:cs="Calibri"/>
      <w:kern w:val="28"/>
    </w:rPr>
  </w:style>
  <w:style w:type="character" w:styleId="UnresolvedMention">
    <w:name w:val="Unresolved Mention"/>
    <w:basedOn w:val="DefaultParagraphFont"/>
    <w:uiPriority w:val="99"/>
    <w:semiHidden/>
    <w:unhideWhenUsed/>
    <w:rsid w:val="00E8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524410">
      <w:bodyDiv w:val="1"/>
      <w:marLeft w:val="0"/>
      <w:marRight w:val="0"/>
      <w:marTop w:val="0"/>
      <w:marBottom w:val="0"/>
      <w:divBdr>
        <w:top w:val="none" w:sz="0" w:space="0" w:color="auto"/>
        <w:left w:val="none" w:sz="0" w:space="0" w:color="auto"/>
        <w:bottom w:val="none" w:sz="0" w:space="0" w:color="auto"/>
        <w:right w:val="none" w:sz="0" w:space="0" w:color="auto"/>
      </w:divBdr>
    </w:div>
    <w:div w:id="1832600154">
      <w:bodyDiv w:val="1"/>
      <w:marLeft w:val="0"/>
      <w:marRight w:val="0"/>
      <w:marTop w:val="0"/>
      <w:marBottom w:val="0"/>
      <w:divBdr>
        <w:top w:val="none" w:sz="0" w:space="0" w:color="auto"/>
        <w:left w:val="none" w:sz="0" w:space="0" w:color="auto"/>
        <w:bottom w:val="none" w:sz="0" w:space="0" w:color="auto"/>
        <w:right w:val="none" w:sz="0" w:space="0" w:color="auto"/>
      </w:divBdr>
    </w:div>
    <w:div w:id="20429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ysbaref.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A931-DE5F-4614-AB53-6F7F8D6B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Gareau-Kurtz</dc:creator>
  <cp:lastModifiedBy>Rick Herman</cp:lastModifiedBy>
  <cp:revision>2</cp:revision>
  <cp:lastPrinted>2022-01-19T16:17:00Z</cp:lastPrinted>
  <dcterms:created xsi:type="dcterms:W3CDTF">2025-02-12T01:05:00Z</dcterms:created>
  <dcterms:modified xsi:type="dcterms:W3CDTF">2025-02-12T01:05:00Z</dcterms:modified>
</cp:coreProperties>
</file>